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72" w:rsidRPr="00C611EC" w:rsidRDefault="00BC4A72" w:rsidP="00C611E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C611EC">
        <w:rPr>
          <w:rFonts w:ascii="微软雅黑" w:eastAsia="微软雅黑" w:hAnsi="微软雅黑" w:cs="宋体"/>
          <w:color w:val="252525"/>
          <w:kern w:val="0"/>
          <w:sz w:val="24"/>
        </w:rPr>
        <w:t>一、单项选择题</w:t>
      </w:r>
    </w:p>
    <w:p w:rsidR="00897B22" w:rsidRPr="00897B22" w:rsidRDefault="00C611EC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>
        <w:rPr>
          <w:rFonts w:ascii="微软雅黑" w:eastAsia="微软雅黑" w:hAnsi="微软雅黑" w:cs="宋体"/>
          <w:color w:val="252525"/>
          <w:kern w:val="0"/>
          <w:sz w:val="24"/>
        </w:rPr>
        <w:t>1.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(　</w:t>
      </w:r>
      <w:r w:rsidR="00D95C26">
        <w:rPr>
          <w:rFonts w:ascii="微软雅黑" w:eastAsia="微软雅黑" w:hAnsi="微软雅黑" w:cs="宋体" w:hint="eastAsia"/>
          <w:color w:val="252525"/>
          <w:kern w:val="0"/>
          <w:sz w:val="24"/>
        </w:rPr>
        <w:t>A</w:t>
      </w:r>
      <w:r w:rsidR="00D95C26">
        <w:rPr>
          <w:rFonts w:ascii="微软雅黑" w:eastAsia="微软雅黑" w:hAnsi="微软雅黑" w:cs="宋体"/>
          <w:color w:val="252525"/>
          <w:kern w:val="0"/>
          <w:sz w:val="24"/>
        </w:rPr>
        <w:t xml:space="preserve">  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)是国际储备最主要的组成部分，在非黄金储备中的占比高达95%以上。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A、外汇储备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B、货币性黄金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C、特别提款权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D、IMF的储备头寸</w:t>
      </w:r>
    </w:p>
    <w:p w:rsidR="00BC4A72" w:rsidRPr="00C611EC" w:rsidRDefault="00BC4A72" w:rsidP="00C611E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C611EC">
        <w:rPr>
          <w:rFonts w:ascii="微软雅黑" w:eastAsia="微软雅黑" w:hAnsi="微软雅黑" w:cs="宋体"/>
          <w:color w:val="252525"/>
          <w:kern w:val="0"/>
          <w:sz w:val="24"/>
        </w:rPr>
        <w:t>二、多项选择题</w:t>
      </w:r>
    </w:p>
    <w:p w:rsidR="00897B22" w:rsidRPr="00897B22" w:rsidRDefault="00E60661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>
        <w:rPr>
          <w:rFonts w:ascii="微软雅黑" w:eastAsia="微软雅黑" w:hAnsi="微软雅黑" w:cs="宋体"/>
          <w:color w:val="252525"/>
          <w:kern w:val="0"/>
          <w:sz w:val="24"/>
        </w:rPr>
        <w:t>1</w:t>
      </w:r>
      <w:r w:rsidR="00C611EC">
        <w:rPr>
          <w:rFonts w:ascii="微软雅黑" w:eastAsia="微软雅黑" w:hAnsi="微软雅黑" w:cs="宋体"/>
          <w:color w:val="252525"/>
          <w:kern w:val="0"/>
          <w:sz w:val="24"/>
        </w:rPr>
        <w:t>.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决定一个国家汇率制度的因素有(</w:t>
      </w:r>
      <w:r>
        <w:rPr>
          <w:rFonts w:ascii="微软雅黑" w:eastAsia="微软雅黑" w:hAnsi="微软雅黑" w:cs="宋体"/>
          <w:color w:val="252525"/>
          <w:kern w:val="0"/>
          <w:sz w:val="24"/>
        </w:rPr>
        <w:t xml:space="preserve"> </w:t>
      </w:r>
      <w:r w:rsidR="00D95C26">
        <w:rPr>
          <w:rFonts w:ascii="微软雅黑" w:eastAsia="微软雅黑" w:hAnsi="微软雅黑" w:cs="宋体"/>
          <w:color w:val="252525"/>
          <w:kern w:val="0"/>
          <w:sz w:val="24"/>
        </w:rPr>
        <w:t>BCE</w:t>
      </w:r>
      <w:r>
        <w:rPr>
          <w:rFonts w:ascii="微软雅黑" w:eastAsia="微软雅黑" w:hAnsi="微软雅黑" w:cs="宋体"/>
          <w:color w:val="252525"/>
          <w:kern w:val="0"/>
          <w:sz w:val="24"/>
        </w:rPr>
        <w:t xml:space="preserve">  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)。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A.人口素质状况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B.经济开放程度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C.经济规模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D.科技水平高低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E.进出口贸易的商品结构和地域分布</w:t>
      </w:r>
    </w:p>
    <w:p w:rsidR="00897B22" w:rsidRPr="00897B22" w:rsidRDefault="00E60661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>
        <w:rPr>
          <w:rFonts w:ascii="微软雅黑" w:eastAsia="微软雅黑" w:hAnsi="微软雅黑" w:cs="宋体"/>
          <w:color w:val="252525"/>
          <w:kern w:val="0"/>
          <w:sz w:val="24"/>
        </w:rPr>
        <w:t>2</w:t>
      </w:r>
      <w:r w:rsidR="00C611EC">
        <w:rPr>
          <w:rFonts w:ascii="微软雅黑" w:eastAsia="微软雅黑" w:hAnsi="微软雅黑" w:cs="宋体"/>
          <w:color w:val="252525"/>
          <w:kern w:val="0"/>
          <w:sz w:val="24"/>
        </w:rPr>
        <w:t>.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当前人民币汇率制度的特点是(</w:t>
      </w:r>
      <w:r>
        <w:rPr>
          <w:rFonts w:ascii="微软雅黑" w:eastAsia="微软雅黑" w:hAnsi="微软雅黑" w:cs="宋体"/>
          <w:color w:val="252525"/>
          <w:kern w:val="0"/>
          <w:sz w:val="24"/>
        </w:rPr>
        <w:t xml:space="preserve"> </w:t>
      </w:r>
      <w:r w:rsidR="00D95C26">
        <w:rPr>
          <w:rFonts w:ascii="微软雅黑" w:eastAsia="微软雅黑" w:hAnsi="微软雅黑" w:cs="宋体"/>
          <w:color w:val="252525"/>
          <w:kern w:val="0"/>
          <w:sz w:val="24"/>
        </w:rPr>
        <w:t>ADE</w:t>
      </w:r>
      <w:bookmarkStart w:id="0" w:name="_GoBack"/>
      <w:bookmarkEnd w:id="0"/>
      <w:r>
        <w:rPr>
          <w:rFonts w:ascii="微软雅黑" w:eastAsia="微软雅黑" w:hAnsi="微软雅黑" w:cs="宋体"/>
          <w:color w:val="252525"/>
          <w:kern w:val="0"/>
          <w:sz w:val="24"/>
        </w:rPr>
        <w:t xml:space="preserve">   </w:t>
      </w:r>
      <w:r w:rsidR="00897B22"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>)。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A.有管理的汇率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B.固定汇率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C.单一汇率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D.浮动汇率</w:t>
      </w:r>
    </w:p>
    <w:p w:rsidR="00897B22" w:rsidRPr="00897B22" w:rsidRDefault="00897B22" w:rsidP="00897B2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252525"/>
          <w:kern w:val="0"/>
          <w:sz w:val="24"/>
        </w:rPr>
      </w:pPr>
      <w:r w:rsidRPr="00897B22">
        <w:rPr>
          <w:rFonts w:ascii="微软雅黑" w:eastAsia="微软雅黑" w:hAnsi="微软雅黑" w:cs="宋体" w:hint="eastAsia"/>
          <w:color w:val="252525"/>
          <w:kern w:val="0"/>
          <w:sz w:val="24"/>
        </w:rPr>
        <w:t xml:space="preserve">　　E.汇率的形成以外汇市场供求为基础</w:t>
      </w:r>
    </w:p>
    <w:sectPr w:rsidR="00897B22" w:rsidRPr="0089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DC2"/>
    <w:multiLevelType w:val="hybridMultilevel"/>
    <w:tmpl w:val="081211A4"/>
    <w:lvl w:ilvl="0" w:tplc="49E432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3C"/>
    <w:rsid w:val="000D2985"/>
    <w:rsid w:val="001C0099"/>
    <w:rsid w:val="0031156E"/>
    <w:rsid w:val="00354C3A"/>
    <w:rsid w:val="00356C3C"/>
    <w:rsid w:val="003918FF"/>
    <w:rsid w:val="003B76D5"/>
    <w:rsid w:val="004C4F4F"/>
    <w:rsid w:val="004F7A5B"/>
    <w:rsid w:val="00514F76"/>
    <w:rsid w:val="005A50B0"/>
    <w:rsid w:val="006C7BF9"/>
    <w:rsid w:val="00782A20"/>
    <w:rsid w:val="00784759"/>
    <w:rsid w:val="007B1966"/>
    <w:rsid w:val="007F6754"/>
    <w:rsid w:val="008255D9"/>
    <w:rsid w:val="00826B6B"/>
    <w:rsid w:val="00897B22"/>
    <w:rsid w:val="00915BE8"/>
    <w:rsid w:val="00971DFA"/>
    <w:rsid w:val="009C6FFB"/>
    <w:rsid w:val="009D4E81"/>
    <w:rsid w:val="00A162DA"/>
    <w:rsid w:val="00A8319F"/>
    <w:rsid w:val="00AC41DF"/>
    <w:rsid w:val="00B01A20"/>
    <w:rsid w:val="00B75E45"/>
    <w:rsid w:val="00BB4D1E"/>
    <w:rsid w:val="00BC4A72"/>
    <w:rsid w:val="00BD22FB"/>
    <w:rsid w:val="00BF44E3"/>
    <w:rsid w:val="00BF50C1"/>
    <w:rsid w:val="00C23A5A"/>
    <w:rsid w:val="00C611EC"/>
    <w:rsid w:val="00CB4D02"/>
    <w:rsid w:val="00D95C26"/>
    <w:rsid w:val="00DD2C80"/>
    <w:rsid w:val="00DE55E5"/>
    <w:rsid w:val="00E60661"/>
    <w:rsid w:val="00E6750D"/>
    <w:rsid w:val="00E73C0F"/>
    <w:rsid w:val="00F7112F"/>
    <w:rsid w:val="00F97762"/>
    <w:rsid w:val="00FF60FB"/>
    <w:rsid w:val="03CA7B1A"/>
    <w:rsid w:val="0C066FBE"/>
    <w:rsid w:val="10F269F5"/>
    <w:rsid w:val="16E20C9D"/>
    <w:rsid w:val="1FA31098"/>
    <w:rsid w:val="273F6CC0"/>
    <w:rsid w:val="395D2E64"/>
    <w:rsid w:val="3C9817D8"/>
    <w:rsid w:val="3EBB1E23"/>
    <w:rsid w:val="466C1B2C"/>
    <w:rsid w:val="46D66D0D"/>
    <w:rsid w:val="4C190A89"/>
    <w:rsid w:val="55166930"/>
    <w:rsid w:val="56EE0D21"/>
    <w:rsid w:val="5A3631B6"/>
    <w:rsid w:val="60AA6449"/>
    <w:rsid w:val="63EF2DD8"/>
    <w:rsid w:val="6FD57D40"/>
    <w:rsid w:val="77C3106B"/>
    <w:rsid w:val="7ACE1B0D"/>
    <w:rsid w:val="7C2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2B7C"/>
  <w15:docId w15:val="{284E3C03-1335-4A48-AE1B-60A6C46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354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陈 果</cp:lastModifiedBy>
  <cp:revision>3</cp:revision>
  <dcterms:created xsi:type="dcterms:W3CDTF">2022-08-03T03:27:00Z</dcterms:created>
  <dcterms:modified xsi:type="dcterms:W3CDTF">2022-08-09T03:28:00Z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